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IBC umożliwiające transport produktów płynnych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dziedzina transportu posiada specjalne wymagania, do których firmy świadczące usługi muszą się dostosować. To właśnie od tych przepisów zależy w jakim stanie zostanie dostarczony produkt w finalne miejsce oraz czy jego właściwości po dokonanym transporcie usatysfakcjonują odbiorcę. W przypadku produktów płynnych niezbędne mogą się okazać zbiorniki IBC, o których postanowiliśmy nieco więcej napisać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IBC to sprzęt, dzięki któremu każdy płyn zachowa swoją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IBC</w:t>
      </w:r>
      <w:r>
        <w:rPr>
          <w:rFonts w:ascii="calibri" w:hAnsi="calibri" w:eastAsia="calibri" w:cs="calibri"/>
          <w:sz w:val="24"/>
          <w:szCs w:val="24"/>
        </w:rPr>
        <w:t xml:space="preserve"> to najprościej mówiąc urządzenia, które pełnią rolę w inkubatorów we współczesnym transporcie. To dzięki ich obecności finalny podmiot może cieszyć się z wysokiej jakości produktu, który nie zmienił swoich właściwości pod wpływem dokonanego przewozu. Opisywany sprzęt wykonywany jest ze stali nierdzewnej i może gromadzić w swoim wnętrzu zarówno produkty z branży spożywczej, jak i farmaceutycznej.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IBC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określane przez klientów mianem niezawodnych, bezpiecznych i atrakcyjnych cenowo.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Urządzenia, które spełniają wszelkie niezbędne warunki dotyczące przechowywania produktów w transporcie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zbiorniki IBC</w:t>
      </w:r>
      <w:r>
        <w:rPr>
          <w:rFonts w:ascii="calibri" w:hAnsi="calibri" w:eastAsia="calibri" w:cs="calibri"/>
          <w:sz w:val="24"/>
          <w:szCs w:val="24"/>
        </w:rPr>
        <w:t xml:space="preserve"> wyróżniają się pod względem właściwości. Wśród dostępnych rodzajów można znaleźć urządzenia standardowe, podgrzewane, aseptyczne, a także miksery. Każdy z nich charakteryzuje się innym sposobem przechowywania cieczy. Część z nich może być odpowiedzialna za podtrzymanie stałej wartości temperatury inne z kolei posiadają specjalne mieszadła, które są ważne w przypadku gęstej konsystencji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zbiorniki-ibc-wynajem-serwi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2026-04-07T12:00:35+02:00</dcterms:created>
  <dcterms:modified xsi:type="dcterms:W3CDTF">2026-04-07T12:00:35+02:00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